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808B" w14:textId="39837DC9" w:rsidR="001B3B8A" w:rsidRPr="00044F3F" w:rsidRDefault="00A61C99" w:rsidP="00A61C99">
      <w:pPr>
        <w:pStyle w:val="Undertittel"/>
        <w:rPr>
          <w:b/>
          <w:bCs/>
          <w:sz w:val="28"/>
          <w:szCs w:val="28"/>
        </w:rPr>
      </w:pPr>
      <w:r w:rsidRPr="00044F3F">
        <w:rPr>
          <w:b/>
          <w:bCs/>
          <w:sz w:val="28"/>
          <w:szCs w:val="28"/>
        </w:rPr>
        <w:t>Utdanning innenfor folkehelse</w:t>
      </w:r>
    </w:p>
    <w:p w14:paraId="6F6DCBD5" w14:textId="77777777" w:rsidR="002F4928" w:rsidRDefault="002F4928" w:rsidP="00A61C99">
      <w:pPr>
        <w:rPr>
          <w:b/>
        </w:rPr>
      </w:pPr>
    </w:p>
    <w:p w14:paraId="3F090C80" w14:textId="387D0AE0" w:rsidR="002F4928" w:rsidRPr="00240407" w:rsidRDefault="002F4928" w:rsidP="002F4928">
      <w:pPr>
        <w:rPr>
          <w:b/>
        </w:rPr>
      </w:pPr>
      <w:r w:rsidRPr="00240407">
        <w:rPr>
          <w:b/>
        </w:rPr>
        <w:t>En bachelorutdanning i folkehelse</w:t>
      </w:r>
    </w:p>
    <w:p w14:paraId="59316EFA" w14:textId="77777777" w:rsidR="002F4928" w:rsidRDefault="002F4928" w:rsidP="002F4928"/>
    <w:p w14:paraId="587B5CE9" w14:textId="2170B4B3" w:rsidR="002F4928" w:rsidRDefault="002F4928" w:rsidP="002F4928">
      <w:r>
        <w:t>Et bachelorstudium innenfor folkehelse gir deg en bred og tverrfaglig forståelse og innføring i helsebegrepet, og hva som skal til for å forebygge sykdom og fremme helse i befolkningen og ulike befolkningsgrupper</w:t>
      </w:r>
      <w:r w:rsidR="00B61597">
        <w:t>.</w:t>
      </w:r>
      <w:r>
        <w:t xml:space="preserve"> Gjennom et bachelorstudium får studenter et mer konkret innblikk rundt de sentrale folkehelseutfordringene i samfunnet. Du lærer mer om hvilke tiltak som kan fremme livstilsvaner, fysisk aktivitet, psykisk helse, sunt kosthold, redusere sosial ulikhet, samt tiltak mot sentrale levekår som bo- og oppvekstsvilkår i samfunnet. I tillegg kan studenter gjennom en bachelorutdanning bli bedre kjent med arbeid </w:t>
      </w:r>
      <w:r w:rsidR="002C467E">
        <w:t>innenfor</w:t>
      </w:r>
      <w:r>
        <w:t xml:space="preserve"> samfunnsplanlegging i helsefremmende og forebyggende virksomheter.</w:t>
      </w:r>
    </w:p>
    <w:p w14:paraId="0FA84CA9" w14:textId="77777777" w:rsidR="002F4928" w:rsidRDefault="002F4928" w:rsidP="002F4928"/>
    <w:p w14:paraId="3DE21AAD" w14:textId="2025DCD6" w:rsidR="002F4928" w:rsidRPr="00C137EA" w:rsidRDefault="002F4928" w:rsidP="002F4928">
      <w:r>
        <w:t>Med en bachelorutdanning innenfor folkehelse er du kvalifisert til å jobbe med folkehelsearbeid på ulike arenaer hvor helsefremming og forebygging av sykdom står sentralt. Offentlig sektor i kommuner eller fylkeskommuner som folkehelsekoordinator eller frisklivskoordinator er mulige arbeid</w:t>
      </w:r>
      <w:r w:rsidR="002C467E">
        <w:t>splasser</w:t>
      </w:r>
      <w:r>
        <w:t xml:space="preserve">. Du kan også jobbe i frivillig eller privat sektor eller innenfor internasjonalt helsearbeid og lignende. </w:t>
      </w:r>
    </w:p>
    <w:p w14:paraId="26262CA0" w14:textId="77777777" w:rsidR="002F4928" w:rsidRDefault="002F4928" w:rsidP="002F4928"/>
    <w:p w14:paraId="218ABE6F" w14:textId="3B997560" w:rsidR="002F4928" w:rsidRDefault="002F4928" w:rsidP="002F4928">
      <w:r>
        <w:t>Mulige steder</w:t>
      </w:r>
      <w:r w:rsidR="00B61597">
        <w:t xml:space="preserve"> en kan ta bachelorutdanning i folkehelse</w:t>
      </w:r>
      <w:r>
        <w:t>:</w:t>
      </w:r>
    </w:p>
    <w:p w14:paraId="0938C2E3" w14:textId="6C905883" w:rsidR="00B61597" w:rsidRDefault="00B61597" w:rsidP="00B61597">
      <w:pPr>
        <w:pStyle w:val="Listeavsnitt"/>
        <w:numPr>
          <w:ilvl w:val="0"/>
          <w:numId w:val="3"/>
        </w:numPr>
      </w:pPr>
      <w:r>
        <w:t>Folkehelsearbeid</w:t>
      </w:r>
      <w:r w:rsidR="00A37DA9">
        <w:t>, Universitetet i Agder</w:t>
      </w:r>
    </w:p>
    <w:p w14:paraId="78A07932" w14:textId="27CE1FD5" w:rsidR="00A37DA9" w:rsidRDefault="00A37DA9" w:rsidP="00B61597">
      <w:pPr>
        <w:pStyle w:val="Listeavsnitt"/>
        <w:numPr>
          <w:ilvl w:val="0"/>
          <w:numId w:val="3"/>
        </w:numPr>
      </w:pPr>
      <w:r>
        <w:t>Folkehelsearbeid, Høgskolen i Innlandet</w:t>
      </w:r>
    </w:p>
    <w:p w14:paraId="29A7E753" w14:textId="290DC7A6" w:rsidR="00A37DA9" w:rsidRDefault="00A37DA9" w:rsidP="00B61597">
      <w:pPr>
        <w:pStyle w:val="Listeavsnitt"/>
        <w:numPr>
          <w:ilvl w:val="0"/>
          <w:numId w:val="3"/>
        </w:numPr>
      </w:pPr>
      <w:r>
        <w:t>Folkehelsearbeid med vekt på kosthold og fysisk aktivitet, Høgskolen på Vestlandet</w:t>
      </w:r>
    </w:p>
    <w:p w14:paraId="10B0F0FE" w14:textId="214F2697" w:rsidR="00A37DA9" w:rsidRDefault="00A37DA9" w:rsidP="00B61597">
      <w:pPr>
        <w:pStyle w:val="Listeavsnitt"/>
        <w:numPr>
          <w:ilvl w:val="0"/>
          <w:numId w:val="3"/>
        </w:numPr>
      </w:pPr>
      <w:r>
        <w:t>Livsstilsendring og folkehelse, Høgskolen i Kristiania</w:t>
      </w:r>
    </w:p>
    <w:p w14:paraId="74884565" w14:textId="50D16A59" w:rsidR="00A37DA9" w:rsidRDefault="00A37DA9" w:rsidP="00A37DA9"/>
    <w:p w14:paraId="0CE9CB33" w14:textId="2423C59B" w:rsidR="00A37DA9" w:rsidRDefault="00A37DA9" w:rsidP="00A37DA9">
      <w:r>
        <w:t>I utlandet:</w:t>
      </w:r>
    </w:p>
    <w:p w14:paraId="0B6081A3" w14:textId="7B7CF957" w:rsidR="00A37DA9" w:rsidRDefault="00A37DA9" w:rsidP="00A37DA9">
      <w:pPr>
        <w:pStyle w:val="Listeavsnitt"/>
        <w:numPr>
          <w:ilvl w:val="0"/>
          <w:numId w:val="3"/>
        </w:numPr>
      </w:pPr>
      <w:r>
        <w:t xml:space="preserve">Public Health, </w:t>
      </w:r>
      <w:proofErr w:type="spellStart"/>
      <w:r>
        <w:t>Otago</w:t>
      </w:r>
      <w:proofErr w:type="spellEnd"/>
      <w:r>
        <w:t xml:space="preserve"> </w:t>
      </w:r>
      <w:proofErr w:type="spellStart"/>
      <w:r>
        <w:t>University</w:t>
      </w:r>
      <w:proofErr w:type="spellEnd"/>
    </w:p>
    <w:p w14:paraId="04766EC7" w14:textId="30171874" w:rsidR="00A37DA9" w:rsidRDefault="00A37DA9" w:rsidP="00A37DA9">
      <w:pPr>
        <w:pStyle w:val="Listeavsnitt"/>
        <w:numPr>
          <w:ilvl w:val="0"/>
          <w:numId w:val="3"/>
        </w:numPr>
      </w:pPr>
      <w:proofErr w:type="spellStart"/>
      <w:r>
        <w:t>Fo</w:t>
      </w:r>
      <w:r w:rsidR="00044F3F">
        <w:t>l</w:t>
      </w:r>
      <w:r>
        <w:t>kesundhedsvidenskab</w:t>
      </w:r>
      <w:proofErr w:type="spellEnd"/>
      <w:r>
        <w:t>, Universitetet i Aarhus</w:t>
      </w:r>
    </w:p>
    <w:p w14:paraId="5AC126C2" w14:textId="5913825D" w:rsidR="00A37DA9" w:rsidRDefault="00A37DA9" w:rsidP="00A37DA9">
      <w:pPr>
        <w:pStyle w:val="Listeavsnitt"/>
        <w:numPr>
          <w:ilvl w:val="0"/>
          <w:numId w:val="3"/>
        </w:numPr>
      </w:pPr>
      <w:proofErr w:type="spellStart"/>
      <w:r>
        <w:t>Folkesundhedsvidenskab</w:t>
      </w:r>
      <w:proofErr w:type="spellEnd"/>
      <w:r>
        <w:t>, Universitetet i København</w:t>
      </w:r>
    </w:p>
    <w:p w14:paraId="5C7D1707" w14:textId="231DB2BE" w:rsidR="00C137EA" w:rsidRDefault="00C137EA" w:rsidP="00A37DA9">
      <w:pPr>
        <w:pStyle w:val="Listeavsnitt"/>
        <w:numPr>
          <w:ilvl w:val="0"/>
          <w:numId w:val="3"/>
        </w:numPr>
        <w:rPr>
          <w:lang w:val="en-US"/>
        </w:rPr>
      </w:pPr>
      <w:r w:rsidRPr="00C137EA">
        <w:rPr>
          <w:lang w:val="en-US"/>
        </w:rPr>
        <w:t>Public Health, University of Debrecen</w:t>
      </w:r>
    </w:p>
    <w:p w14:paraId="455EE290" w14:textId="58EAD39D" w:rsidR="00CE0DC0" w:rsidRDefault="00CE0DC0" w:rsidP="00CE0DC0">
      <w:pPr>
        <w:rPr>
          <w:lang w:val="en-US"/>
        </w:rPr>
      </w:pPr>
    </w:p>
    <w:p w14:paraId="430E52F7" w14:textId="089E5335" w:rsidR="00C137EA" w:rsidRDefault="00CE0DC0" w:rsidP="00A61C99">
      <w:r w:rsidRPr="00CE0DC0">
        <w:t xml:space="preserve">Kilde: </w:t>
      </w:r>
      <w:hyperlink r:id="rId5" w:history="1">
        <w:r w:rsidRPr="00371AB4">
          <w:rPr>
            <w:rStyle w:val="Hyperkobling"/>
          </w:rPr>
          <w:t>https://studi</w:t>
        </w:r>
        <w:r w:rsidRPr="00371AB4">
          <w:rPr>
            <w:rStyle w:val="Hyperkobling"/>
          </w:rPr>
          <w:t>e</w:t>
        </w:r>
        <w:r w:rsidRPr="00371AB4">
          <w:rPr>
            <w:rStyle w:val="Hyperkobling"/>
          </w:rPr>
          <w:t>valg.no/studier/bachelor/folkehelsearbeid</w:t>
        </w:r>
      </w:hyperlink>
      <w:r>
        <w:t xml:space="preserve"> </w:t>
      </w:r>
    </w:p>
    <w:p w14:paraId="3CEAC49D" w14:textId="77777777" w:rsidR="00CE0DC0" w:rsidRPr="00CE0DC0" w:rsidRDefault="00CE0DC0" w:rsidP="00A61C99">
      <w:pPr>
        <w:rPr>
          <w:rFonts w:ascii="Helvetica" w:eastAsia="Times New Roman" w:hAnsi="Helvetica" w:cs="Times New Roman"/>
          <w:color w:val="163568"/>
          <w:spacing w:val="-2"/>
          <w:kern w:val="36"/>
          <w:sz w:val="66"/>
          <w:szCs w:val="66"/>
          <w:lang w:eastAsia="nb-NO"/>
        </w:rPr>
      </w:pPr>
    </w:p>
    <w:p w14:paraId="56F1A7D7" w14:textId="0111F542" w:rsidR="00A61C99" w:rsidRPr="00240407" w:rsidRDefault="00240407" w:rsidP="00A61C99">
      <w:pPr>
        <w:rPr>
          <w:b/>
        </w:rPr>
      </w:pPr>
      <w:r>
        <w:rPr>
          <w:b/>
        </w:rPr>
        <w:t>En m</w:t>
      </w:r>
      <w:r w:rsidRPr="00240407">
        <w:rPr>
          <w:b/>
        </w:rPr>
        <w:t>aster</w:t>
      </w:r>
      <w:r>
        <w:rPr>
          <w:b/>
        </w:rPr>
        <w:t>utdanning</w:t>
      </w:r>
      <w:r w:rsidRPr="00240407">
        <w:rPr>
          <w:b/>
        </w:rPr>
        <w:t xml:space="preserve"> i folkehelse</w:t>
      </w:r>
    </w:p>
    <w:p w14:paraId="3EDAF865" w14:textId="77777777" w:rsidR="00240407" w:rsidRDefault="00240407" w:rsidP="00A61C99"/>
    <w:p w14:paraId="0FC0C245" w14:textId="0462015D" w:rsidR="00FC4060" w:rsidRDefault="00A61C99" w:rsidP="00A61C99">
      <w:r>
        <w:t xml:space="preserve">Med en master i folkehelse får du en tverrfaglig innføring i hvordan ulike samfunnsforhold påvirker helsen. Studenter </w:t>
      </w:r>
      <w:r w:rsidR="005F11E4">
        <w:t>vil</w:t>
      </w:r>
      <w:r>
        <w:t xml:space="preserve"> gjennom</w:t>
      </w:r>
      <w:r w:rsidR="005F11E4">
        <w:t xml:space="preserve"> </w:t>
      </w:r>
      <w:r w:rsidR="000A1680">
        <w:t>et masterstudie</w:t>
      </w:r>
      <w:r>
        <w:t xml:space="preserve"> </w:t>
      </w:r>
      <w:r w:rsidR="00FC4060">
        <w:t>presenter</w:t>
      </w:r>
      <w:r w:rsidR="005F11E4">
        <w:t>es</w:t>
      </w:r>
      <w:r w:rsidR="00FC4060">
        <w:t xml:space="preserve"> for </w:t>
      </w:r>
      <w:r>
        <w:t xml:space="preserve">helsepolitiske utfordringer innen sentrale temaer som påvirker helsen (psykisk helse, ernæring, fysisk aktivitet, sosial ulikhet i helse) </w:t>
      </w:r>
      <w:r w:rsidR="00FC4060">
        <w:t xml:space="preserve">samt erfaring og kompetanse i hvordan intervenere forebyggende og helsefremmende tiltak mot disse </w:t>
      </w:r>
      <w:r w:rsidR="005F11E4">
        <w:t>forholdene på lokalt nivå</w:t>
      </w:r>
      <w:r w:rsidR="00FC4060">
        <w:t>.</w:t>
      </w:r>
      <w:r w:rsidR="005F11E4">
        <w:t xml:space="preserve"> Studenter presenteres for det systematiske folkehelsearbeidet og ulike arbeidsformer</w:t>
      </w:r>
      <w:r w:rsidR="00DD3697">
        <w:t>,</w:t>
      </w:r>
      <w:r w:rsidR="005F11E4">
        <w:t xml:space="preserve"> som blant annet identifisering og kartlegging av folkehelseutfordringer, planforankring av mål, samt tiltak og evaluering av folkehelsearbeidet på lang og kort sikt.</w:t>
      </w:r>
      <w:r w:rsidR="00FC4060">
        <w:t xml:space="preserve"> Siden folkehelsearbeid tar utgangspunkt i samfunnsforhold utenfor helsesektoren, vil studenter</w:t>
      </w:r>
      <w:r w:rsidR="00DD3697">
        <w:t xml:space="preserve"> også</w:t>
      </w:r>
      <w:r w:rsidR="00FC4060">
        <w:t xml:space="preserve"> bli presentert </w:t>
      </w:r>
      <w:r w:rsidR="00F71627">
        <w:t>for</w:t>
      </w:r>
      <w:r w:rsidR="00FC4060">
        <w:t xml:space="preserve"> </w:t>
      </w:r>
      <w:r w:rsidR="00FC4060">
        <w:lastRenderedPageBreak/>
        <w:t xml:space="preserve">tilnærminger til samarbeid og samhandling på tvers av sektorer, </w:t>
      </w:r>
      <w:r w:rsidR="005F11E4">
        <w:t>forvaltningsnivåer</w:t>
      </w:r>
      <w:r w:rsidR="00FC4060">
        <w:t>, profesjoner og fagfelt.</w:t>
      </w:r>
      <w:r>
        <w:t xml:space="preserve">  </w:t>
      </w:r>
    </w:p>
    <w:p w14:paraId="362E3AB9" w14:textId="77777777" w:rsidR="00FC4060" w:rsidRDefault="00FC4060" w:rsidP="00A61C99"/>
    <w:p w14:paraId="268FA978" w14:textId="2FB1B782" w:rsidR="00FC4060" w:rsidRDefault="00FC4060" w:rsidP="00A61C99">
      <w:r>
        <w:t>En master innenfor folkehelse kvalifiserer deg til folkehelsearbeid på lokalt, regionalt og nasjonalt nivå i offentlig og privat sektor, samt i frivillige organisasjoner. Det kvalifiserer deg også til arbeid med forskning, fagutvikling og ledelse eller i vitenskapelige stillinger ved universiteter og høyskoler.</w:t>
      </w:r>
    </w:p>
    <w:p w14:paraId="4FD9C593" w14:textId="707D7FF3" w:rsidR="00240407" w:rsidRDefault="00240407" w:rsidP="00A61C99"/>
    <w:p w14:paraId="19A28E88" w14:textId="5189F198" w:rsidR="00240407" w:rsidRDefault="00240407" w:rsidP="00A61C99">
      <w:r>
        <w:t>Mulige steder en kan ta masterutdanning i folkehelse:</w:t>
      </w:r>
    </w:p>
    <w:p w14:paraId="0B198D2D" w14:textId="77777777" w:rsidR="00240407" w:rsidRDefault="00240407" w:rsidP="00240407">
      <w:pPr>
        <w:pStyle w:val="Listeavsnitt"/>
        <w:numPr>
          <w:ilvl w:val="0"/>
          <w:numId w:val="2"/>
        </w:numPr>
      </w:pPr>
      <w:r>
        <w:t>Folkehelsevitenskap, NMBU</w:t>
      </w:r>
    </w:p>
    <w:p w14:paraId="6E49BE4D" w14:textId="77777777" w:rsidR="00240407" w:rsidRDefault="00240407" w:rsidP="00240407">
      <w:pPr>
        <w:pStyle w:val="Listeavsnitt"/>
        <w:numPr>
          <w:ilvl w:val="0"/>
          <w:numId w:val="2"/>
        </w:numPr>
      </w:pPr>
      <w:r>
        <w:t xml:space="preserve">Folkehelsevitenskap, Universitetet i Agder </w:t>
      </w:r>
    </w:p>
    <w:p w14:paraId="1E1690B4" w14:textId="77777777" w:rsidR="00240407" w:rsidRDefault="00240407" w:rsidP="00240407">
      <w:pPr>
        <w:pStyle w:val="Listeavsnitt"/>
        <w:numPr>
          <w:ilvl w:val="0"/>
          <w:numId w:val="2"/>
        </w:numPr>
      </w:pPr>
      <w:r>
        <w:t>Folkehelse, NTNU</w:t>
      </w:r>
    </w:p>
    <w:p w14:paraId="62B9FF43" w14:textId="28FA93A9" w:rsidR="00240407" w:rsidRDefault="00240407" w:rsidP="00240407">
      <w:pPr>
        <w:pStyle w:val="Listeavsnitt"/>
        <w:numPr>
          <w:ilvl w:val="0"/>
          <w:numId w:val="2"/>
        </w:numPr>
      </w:pPr>
      <w:r>
        <w:t>Master i samfunn og helse, spesialisering helsefremmen</w:t>
      </w:r>
      <w:r w:rsidR="00044F3F">
        <w:t>d</w:t>
      </w:r>
      <w:r>
        <w:t>e arbeid, Universitetet i Sør-</w:t>
      </w:r>
      <w:proofErr w:type="gramStart"/>
      <w:r>
        <w:t>Øst Norge</w:t>
      </w:r>
      <w:proofErr w:type="gramEnd"/>
    </w:p>
    <w:p w14:paraId="14829E2F" w14:textId="77777777" w:rsidR="00240407" w:rsidRDefault="00240407" w:rsidP="00240407">
      <w:pPr>
        <w:pStyle w:val="Listeavsnitt"/>
        <w:numPr>
          <w:ilvl w:val="0"/>
          <w:numId w:val="2"/>
        </w:numPr>
      </w:pPr>
      <w:r>
        <w:t>Helsefremmende arbeid og helsepsykologi, Universitetet i Bergen</w:t>
      </w:r>
    </w:p>
    <w:p w14:paraId="71FB39AD" w14:textId="77777777" w:rsidR="00240407" w:rsidRDefault="00240407" w:rsidP="00240407">
      <w:pPr>
        <w:pStyle w:val="Listeavsnitt"/>
        <w:numPr>
          <w:ilvl w:val="0"/>
          <w:numId w:val="2"/>
        </w:numPr>
      </w:pPr>
      <w:r>
        <w:t xml:space="preserve">Global </w:t>
      </w:r>
      <w:proofErr w:type="spellStart"/>
      <w:r>
        <w:t>health</w:t>
      </w:r>
      <w:proofErr w:type="spellEnd"/>
      <w:r>
        <w:t>, NTNU</w:t>
      </w:r>
    </w:p>
    <w:p w14:paraId="4DE0A26D" w14:textId="77777777" w:rsidR="00240407" w:rsidRDefault="00240407" w:rsidP="00240407">
      <w:pPr>
        <w:pStyle w:val="Listeavsnitt"/>
        <w:numPr>
          <w:ilvl w:val="0"/>
          <w:numId w:val="2"/>
        </w:numPr>
      </w:pPr>
      <w:r>
        <w:t xml:space="preserve">Public </w:t>
      </w:r>
      <w:proofErr w:type="spellStart"/>
      <w:r>
        <w:t>health</w:t>
      </w:r>
      <w:proofErr w:type="spellEnd"/>
      <w:r>
        <w:t>, Universitetet i Tromsø</w:t>
      </w:r>
    </w:p>
    <w:p w14:paraId="3DC3FDC0" w14:textId="149C676C" w:rsidR="00240407" w:rsidRDefault="00240407" w:rsidP="00240407">
      <w:pPr>
        <w:pStyle w:val="Listeavsnitt"/>
        <w:numPr>
          <w:ilvl w:val="0"/>
          <w:numId w:val="2"/>
        </w:numPr>
      </w:pPr>
      <w:r>
        <w:t>Empowerment og helsefremmende arbeid, Oslo Met</w:t>
      </w:r>
    </w:p>
    <w:p w14:paraId="4F38488A" w14:textId="626CB45C" w:rsidR="00C137EA" w:rsidRDefault="00C137EA" w:rsidP="00C137EA"/>
    <w:p w14:paraId="7F501BA3" w14:textId="392577FD" w:rsidR="00C137EA" w:rsidRDefault="00C137EA" w:rsidP="00C137EA">
      <w:r>
        <w:t>I utlandet (listen er lang</w:t>
      </w:r>
      <w:r w:rsidR="00944CB8">
        <w:t>):</w:t>
      </w:r>
    </w:p>
    <w:p w14:paraId="6D78E6FF" w14:textId="30C92363" w:rsidR="00F04D67" w:rsidRDefault="00F04D67" w:rsidP="00F04D67">
      <w:pPr>
        <w:pStyle w:val="Listeavsnitt"/>
        <w:numPr>
          <w:ilvl w:val="0"/>
          <w:numId w:val="2"/>
        </w:numPr>
      </w:pPr>
      <w:r>
        <w:t xml:space="preserve">Duke </w:t>
      </w:r>
      <w:proofErr w:type="spellStart"/>
      <w:r>
        <w:t>University</w:t>
      </w:r>
      <w:proofErr w:type="spellEnd"/>
    </w:p>
    <w:p w14:paraId="2F5F659B" w14:textId="727BE1D9" w:rsidR="00B726F8" w:rsidRDefault="00B726F8" w:rsidP="00F04D67">
      <w:pPr>
        <w:pStyle w:val="Listeavsnitt"/>
        <w:numPr>
          <w:ilvl w:val="0"/>
          <w:numId w:val="2"/>
        </w:numPr>
        <w:rPr>
          <w:lang w:val="en-US"/>
        </w:rPr>
      </w:pPr>
      <w:r w:rsidRPr="00D47971">
        <w:rPr>
          <w:lang w:val="en-US"/>
        </w:rPr>
        <w:t xml:space="preserve">London School of Economics </w:t>
      </w:r>
      <w:r w:rsidR="00D47971" w:rsidRPr="00D47971">
        <w:rPr>
          <w:lang w:val="en-US"/>
        </w:rPr>
        <w:t xml:space="preserve">and </w:t>
      </w:r>
      <w:r w:rsidR="00D47971">
        <w:rPr>
          <w:lang w:val="en-US"/>
        </w:rPr>
        <w:t>Political Science (LSE)</w:t>
      </w:r>
    </w:p>
    <w:p w14:paraId="1594391F" w14:textId="4B428A4D" w:rsidR="00D47971" w:rsidRDefault="00D47971" w:rsidP="00F04D67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University of Sydney</w:t>
      </w:r>
    </w:p>
    <w:p w14:paraId="52C09090" w14:textId="752152E8" w:rsidR="00C3054B" w:rsidRDefault="00C3054B" w:rsidP="00F04D67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University of Melbourne</w:t>
      </w:r>
    </w:p>
    <w:p w14:paraId="1A76899E" w14:textId="3C1F6E34" w:rsidR="006E2C23" w:rsidRDefault="006E2C23" w:rsidP="006E2C23">
      <w:pPr>
        <w:rPr>
          <w:lang w:val="en-US"/>
        </w:rPr>
      </w:pPr>
    </w:p>
    <w:p w14:paraId="1CD399D5" w14:textId="52059B26" w:rsidR="006E2C23" w:rsidRDefault="006E2C23" w:rsidP="006E2C23">
      <w:r w:rsidRPr="006E2C23">
        <w:t xml:space="preserve">Kilde: </w:t>
      </w:r>
      <w:hyperlink r:id="rId6" w:history="1">
        <w:r w:rsidRPr="00371AB4">
          <w:rPr>
            <w:rStyle w:val="Hyperkobling"/>
          </w:rPr>
          <w:t>https://studievalg.no/s</w:t>
        </w:r>
        <w:bookmarkStart w:id="0" w:name="_GoBack"/>
        <w:bookmarkEnd w:id="0"/>
        <w:r w:rsidRPr="00371AB4">
          <w:rPr>
            <w:rStyle w:val="Hyperkobling"/>
          </w:rPr>
          <w:t>t</w:t>
        </w:r>
        <w:r w:rsidRPr="00371AB4">
          <w:rPr>
            <w:rStyle w:val="Hyperkobling"/>
          </w:rPr>
          <w:t>udier/2-arig-master/folkehelse</w:t>
        </w:r>
      </w:hyperlink>
      <w:r>
        <w:t xml:space="preserve"> </w:t>
      </w:r>
    </w:p>
    <w:p w14:paraId="3C1DE4FC" w14:textId="61E66BC4" w:rsidR="00644BD8" w:rsidRDefault="00644BD8" w:rsidP="006E2C23"/>
    <w:p w14:paraId="5FC11E56" w14:textId="0EB5A4CF" w:rsidR="00644BD8" w:rsidRDefault="00644BD8" w:rsidP="006E2C23"/>
    <w:p w14:paraId="69804B53" w14:textId="77777777" w:rsidR="00644BD8" w:rsidRPr="006E2C23" w:rsidRDefault="00644BD8" w:rsidP="006E2C23"/>
    <w:p w14:paraId="3406473C" w14:textId="77777777" w:rsidR="00240407" w:rsidRPr="006E2C23" w:rsidRDefault="00240407" w:rsidP="00A61C99"/>
    <w:p w14:paraId="70652766" w14:textId="74089A95" w:rsidR="00FC4060" w:rsidRPr="006E2C23" w:rsidRDefault="00FC4060" w:rsidP="00A61C99"/>
    <w:sectPr w:rsidR="00FC4060" w:rsidRPr="006E2C23" w:rsidSect="009902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0B8"/>
    <w:multiLevelType w:val="hybridMultilevel"/>
    <w:tmpl w:val="E8A48154"/>
    <w:lvl w:ilvl="0" w:tplc="484CF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F84"/>
    <w:multiLevelType w:val="hybridMultilevel"/>
    <w:tmpl w:val="F3D84F60"/>
    <w:lvl w:ilvl="0" w:tplc="AF780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79DB"/>
    <w:multiLevelType w:val="multilevel"/>
    <w:tmpl w:val="1186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7A6067"/>
    <w:multiLevelType w:val="multilevel"/>
    <w:tmpl w:val="2532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99"/>
    <w:rsid w:val="00013238"/>
    <w:rsid w:val="00020E2E"/>
    <w:rsid w:val="00044F3F"/>
    <w:rsid w:val="00080AE8"/>
    <w:rsid w:val="000A1680"/>
    <w:rsid w:val="000A1DB6"/>
    <w:rsid w:val="000A2513"/>
    <w:rsid w:val="000A60D9"/>
    <w:rsid w:val="000E42ED"/>
    <w:rsid w:val="00111B32"/>
    <w:rsid w:val="00162FCF"/>
    <w:rsid w:val="001A36CD"/>
    <w:rsid w:val="001A501F"/>
    <w:rsid w:val="001B3333"/>
    <w:rsid w:val="00223D22"/>
    <w:rsid w:val="00240407"/>
    <w:rsid w:val="002A64C7"/>
    <w:rsid w:val="002A7823"/>
    <w:rsid w:val="002C467E"/>
    <w:rsid w:val="002F4928"/>
    <w:rsid w:val="00332948"/>
    <w:rsid w:val="00347EC5"/>
    <w:rsid w:val="003617C1"/>
    <w:rsid w:val="003617F4"/>
    <w:rsid w:val="00393C2A"/>
    <w:rsid w:val="003A0250"/>
    <w:rsid w:val="003C22C7"/>
    <w:rsid w:val="003F1B97"/>
    <w:rsid w:val="00414788"/>
    <w:rsid w:val="0041797A"/>
    <w:rsid w:val="00496440"/>
    <w:rsid w:val="004B1AD0"/>
    <w:rsid w:val="004C29E8"/>
    <w:rsid w:val="004F74BB"/>
    <w:rsid w:val="00532CDF"/>
    <w:rsid w:val="00542469"/>
    <w:rsid w:val="005943CE"/>
    <w:rsid w:val="005A488B"/>
    <w:rsid w:val="005B17FE"/>
    <w:rsid w:val="005F0057"/>
    <w:rsid w:val="005F0EDB"/>
    <w:rsid w:val="005F11E4"/>
    <w:rsid w:val="00606B8A"/>
    <w:rsid w:val="006123D9"/>
    <w:rsid w:val="006149F3"/>
    <w:rsid w:val="006251FF"/>
    <w:rsid w:val="00644BD8"/>
    <w:rsid w:val="006529D5"/>
    <w:rsid w:val="006600AB"/>
    <w:rsid w:val="0069389F"/>
    <w:rsid w:val="006A5AEC"/>
    <w:rsid w:val="006A7B4A"/>
    <w:rsid w:val="006C112F"/>
    <w:rsid w:val="006C571F"/>
    <w:rsid w:val="006E2C23"/>
    <w:rsid w:val="00707B9D"/>
    <w:rsid w:val="007260FC"/>
    <w:rsid w:val="00764DFF"/>
    <w:rsid w:val="00781974"/>
    <w:rsid w:val="007823CD"/>
    <w:rsid w:val="007934CA"/>
    <w:rsid w:val="007A5224"/>
    <w:rsid w:val="007C67C0"/>
    <w:rsid w:val="00806984"/>
    <w:rsid w:val="00822FD0"/>
    <w:rsid w:val="00823571"/>
    <w:rsid w:val="00825A73"/>
    <w:rsid w:val="00845C78"/>
    <w:rsid w:val="008B41D4"/>
    <w:rsid w:val="008F0E76"/>
    <w:rsid w:val="008F2894"/>
    <w:rsid w:val="00940206"/>
    <w:rsid w:val="00944CB8"/>
    <w:rsid w:val="00953495"/>
    <w:rsid w:val="00990297"/>
    <w:rsid w:val="00991EB7"/>
    <w:rsid w:val="009E3471"/>
    <w:rsid w:val="00A37DA9"/>
    <w:rsid w:val="00A51237"/>
    <w:rsid w:val="00A61C99"/>
    <w:rsid w:val="00A6327A"/>
    <w:rsid w:val="00A80C34"/>
    <w:rsid w:val="00A9316F"/>
    <w:rsid w:val="00A94759"/>
    <w:rsid w:val="00AC0AC0"/>
    <w:rsid w:val="00AD09F0"/>
    <w:rsid w:val="00AE158B"/>
    <w:rsid w:val="00AE2CA2"/>
    <w:rsid w:val="00AE7532"/>
    <w:rsid w:val="00B46937"/>
    <w:rsid w:val="00B515C5"/>
    <w:rsid w:val="00B53495"/>
    <w:rsid w:val="00B61597"/>
    <w:rsid w:val="00B640E4"/>
    <w:rsid w:val="00B665AE"/>
    <w:rsid w:val="00B726F8"/>
    <w:rsid w:val="00B832E7"/>
    <w:rsid w:val="00C05FDA"/>
    <w:rsid w:val="00C118C5"/>
    <w:rsid w:val="00C137EA"/>
    <w:rsid w:val="00C139E0"/>
    <w:rsid w:val="00C230BB"/>
    <w:rsid w:val="00C25511"/>
    <w:rsid w:val="00C3054B"/>
    <w:rsid w:val="00C54232"/>
    <w:rsid w:val="00C5506E"/>
    <w:rsid w:val="00C55EDA"/>
    <w:rsid w:val="00C561D4"/>
    <w:rsid w:val="00C6634D"/>
    <w:rsid w:val="00C6646C"/>
    <w:rsid w:val="00CA046E"/>
    <w:rsid w:val="00CC3F72"/>
    <w:rsid w:val="00CC6BB2"/>
    <w:rsid w:val="00CC76D6"/>
    <w:rsid w:val="00CE0DC0"/>
    <w:rsid w:val="00CE41D6"/>
    <w:rsid w:val="00D068B6"/>
    <w:rsid w:val="00D15A08"/>
    <w:rsid w:val="00D334C3"/>
    <w:rsid w:val="00D429C7"/>
    <w:rsid w:val="00D47971"/>
    <w:rsid w:val="00D844F4"/>
    <w:rsid w:val="00DC21D1"/>
    <w:rsid w:val="00DD1569"/>
    <w:rsid w:val="00DD3697"/>
    <w:rsid w:val="00DE6CEA"/>
    <w:rsid w:val="00DF2A9A"/>
    <w:rsid w:val="00F04D67"/>
    <w:rsid w:val="00F41120"/>
    <w:rsid w:val="00F42B16"/>
    <w:rsid w:val="00F47283"/>
    <w:rsid w:val="00F71627"/>
    <w:rsid w:val="00F81F1B"/>
    <w:rsid w:val="00FA5CF3"/>
    <w:rsid w:val="00FB30C1"/>
    <w:rsid w:val="00FC4060"/>
    <w:rsid w:val="00FD4034"/>
    <w:rsid w:val="00FD6966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E14D"/>
  <w15:chartTrackingRefBased/>
  <w15:docId w15:val="{2F40B98B-FAD9-7A44-84C8-56258FE4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069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A61C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61C9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A61C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22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698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E2C2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E2C2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44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evalg.no/studier/2-arig-master/folkehelse" TargetMode="External"/><Relationship Id="rId5" Type="http://schemas.openxmlformats.org/officeDocument/2006/relationships/hyperlink" Target="https://studievalg.no/studier/bachelor/folkehelsearbe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Dahlslett Ratvik</dc:creator>
  <cp:keywords/>
  <dc:description/>
  <cp:lastModifiedBy>Johan Lund</cp:lastModifiedBy>
  <cp:revision>2</cp:revision>
  <dcterms:created xsi:type="dcterms:W3CDTF">2019-08-25T12:49:00Z</dcterms:created>
  <dcterms:modified xsi:type="dcterms:W3CDTF">2019-08-25T12:49:00Z</dcterms:modified>
</cp:coreProperties>
</file>